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0" w:rsidRDefault="00C00A30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12 k vyhlášce č. 503/2006 Sb. </w:t>
      </w:r>
    </w:p>
    <w:p w:rsidR="00C00A30" w:rsidRDefault="00C00A30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C00A30" w:rsidRDefault="00C00A30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>Úřad:</w:t>
      </w:r>
      <w:r>
        <w:tab/>
        <w:t>...................................................................</w:t>
      </w:r>
    </w:p>
    <w:p w:rsidR="00C00A30" w:rsidRDefault="00C00A30" w:rsidP="006C57AA">
      <w:pPr>
        <w:tabs>
          <w:tab w:val="left" w:pos="4395"/>
          <w:tab w:val="left" w:pos="5670"/>
        </w:tabs>
        <w:spacing w:line="360" w:lineRule="auto"/>
      </w:pPr>
      <w:r>
        <w:tab/>
        <w:t>Ulice:</w:t>
      </w:r>
      <w:r>
        <w:tab/>
        <w:t>...................................................................</w:t>
      </w:r>
    </w:p>
    <w:p w:rsidR="00C00A30" w:rsidRDefault="00C00A30" w:rsidP="006C57AA">
      <w:pPr>
        <w:tabs>
          <w:tab w:val="left" w:pos="4395"/>
          <w:tab w:val="left" w:pos="5670"/>
        </w:tabs>
        <w:spacing w:line="360" w:lineRule="auto"/>
      </w:pPr>
      <w:r>
        <w:tab/>
        <w:t>PSČ, obec:</w:t>
      </w:r>
      <w:r>
        <w:tab/>
        <w:t>...................................................................</w:t>
      </w:r>
    </w:p>
    <w:p w:rsidR="00C00A30" w:rsidRDefault="00C00A30" w:rsidP="006C57AA"/>
    <w:p w:rsidR="00C00A30" w:rsidRDefault="00C00A30" w:rsidP="006C57AA"/>
    <w:p w:rsidR="00C00A30" w:rsidRDefault="00C00A30" w:rsidP="006C57AA"/>
    <w:p w:rsidR="00C00A30" w:rsidRDefault="00C00A30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>ŽÁDOST O VYDÁNÍ KOLAUDAČNÍHO SOUHLASU</w:t>
      </w:r>
    </w:p>
    <w:p w:rsidR="00C00A30" w:rsidRDefault="00C00A30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122 č. 183/2006 Sb., o územním plánování a stavebním řádu (stavební zákon) a § 18i vyhlášky č. </w:t>
      </w:r>
      <w:r>
        <w:rPr>
          <w:b w:val="0"/>
          <w:bCs w:val="0"/>
          <w:color w:val="000000"/>
        </w:rPr>
        <w:t>503/</w:t>
      </w:r>
      <w:r>
        <w:rPr>
          <w:b w:val="0"/>
          <w:bCs w:val="0"/>
        </w:rPr>
        <w:t xml:space="preserve">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C00A30" w:rsidRDefault="00C00A30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C00A30" w:rsidRDefault="00C00A30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C00A30" w:rsidRDefault="00C00A30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C00A30" w:rsidRDefault="00C00A30" w:rsidP="006C57AA">
      <w:r>
        <w:t>(název, účel stavby, místo, pokud dochází ke změně parcelního čísla – uvést původní a nové parc. č.)</w:t>
      </w:r>
    </w:p>
    <w:p w:rsidR="00C00A30" w:rsidRDefault="00C00A3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</w:p>
    <w:p w:rsidR="00C00A30" w:rsidRDefault="00C00A30" w:rsidP="006C57AA">
      <w:pPr>
        <w:pStyle w:val="Styl2"/>
      </w:pPr>
      <w:r>
        <w:t>II.  Identifikační údaje stavebníka</w:t>
      </w:r>
    </w:p>
    <w:p w:rsidR="00C00A30" w:rsidRDefault="00C00A30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  <w:bookmarkStart w:id="0" w:name="_GoBack"/>
      <w:bookmarkEnd w:id="0"/>
      <w:r>
        <w:t>Žádá-li  více osob, připojují se  údaje obsažené v tomto bodě  v samostatné příloze:</w:t>
      </w: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C00A30" w:rsidRDefault="00C00A30" w:rsidP="006C57AA">
      <w:pPr>
        <w:pStyle w:val="Styl2"/>
      </w:pPr>
      <w:r>
        <w:t xml:space="preserve">III.  Stavebník jedná   </w:t>
      </w:r>
    </w:p>
    <w:p w:rsidR="00C00A30" w:rsidRDefault="00C00A30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samostatně     </w:t>
      </w:r>
    </w:p>
    <w:p w:rsidR="00C00A30" w:rsidRDefault="00C00A30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</w:pPr>
    </w:p>
    <w:p w:rsidR="00C00A30" w:rsidRDefault="00C00A30" w:rsidP="006C57AA">
      <w:pPr>
        <w:pStyle w:val="Styl1"/>
      </w:pPr>
      <w:r>
        <w:t>IV. Základní informace o rozhodnutích nebo opatřeních, na jejichž základě byla stavba provedena</w:t>
      </w:r>
    </w:p>
    <w:p w:rsidR="00C00A30" w:rsidRDefault="00C00A30" w:rsidP="006C57AA">
      <w:r>
        <w:t>(označení stavebního úřadu / jméno autorizovaného inspektora, datum vyhotovení a číslo jednací rozhodnutí nebo opatření)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</w:p>
    <w:p w:rsidR="00C00A30" w:rsidRDefault="00C00A30" w:rsidP="006C57AA">
      <w:pPr>
        <w:spacing w:before="120"/>
      </w:pPr>
      <w:r>
        <w:t>Stavba byla provedena s nepodstatnými odchylkami od uvedených dokumentů nebo od projektové dokumentace</w:t>
      </w: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C00A30" w:rsidRDefault="00C00A30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ano (popis a zdůvodnění nepodstatných odchylek)              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C00A30" w:rsidRDefault="00C00A30" w:rsidP="006C57AA">
      <w:pPr>
        <w:spacing w:before="120"/>
      </w:pPr>
    </w:p>
    <w:p w:rsidR="00C00A30" w:rsidRDefault="00C00A30" w:rsidP="006C57AA">
      <w:pPr>
        <w:pStyle w:val="Styl2"/>
      </w:pPr>
      <w:r>
        <w:t>V.  Předpokládaný termín dokončení stavby a zahájení jejího užívání</w:t>
      </w:r>
    </w:p>
    <w:p w:rsidR="00C00A30" w:rsidRDefault="00C00A30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  <w:rPr>
          <w:color w:val="000000"/>
        </w:rPr>
      </w:pPr>
    </w:p>
    <w:p w:rsidR="00C00A30" w:rsidRDefault="00C00A30" w:rsidP="006C57AA">
      <w:pPr>
        <w:pStyle w:val="Styl2"/>
      </w:pPr>
      <w:r>
        <w:t>VI. U dočasné stavby</w:t>
      </w:r>
    </w:p>
    <w:p w:rsidR="00C00A30" w:rsidRDefault="00C00A30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Doba trvání do.................................................................................................................................................</w:t>
      </w:r>
    </w:p>
    <w:p w:rsidR="00C00A30" w:rsidRDefault="00C00A30" w:rsidP="006C57AA">
      <w:pPr>
        <w:tabs>
          <w:tab w:val="left" w:pos="4111"/>
        </w:tabs>
        <w:spacing w:before="120"/>
        <w:rPr>
          <w:color w:val="000000"/>
        </w:rPr>
      </w:pPr>
    </w:p>
    <w:p w:rsidR="00C00A30" w:rsidRDefault="00C00A30" w:rsidP="006C57AA">
      <w:pPr>
        <w:pStyle w:val="Styl1"/>
      </w:pPr>
      <w:r>
        <w:t>VII. Údaj o zkušebním provozu</w:t>
      </w:r>
    </w:p>
    <w:p w:rsidR="00C00A30" w:rsidRDefault="00C00A30" w:rsidP="006C57AA">
      <w:pPr>
        <w:tabs>
          <w:tab w:val="left" w:pos="426"/>
        </w:tabs>
        <w:spacing w:before="120"/>
      </w:pPr>
      <w:r>
        <w:t xml:space="preserve">Byl proveden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ne                                          </w:t>
      </w:r>
    </w:p>
    <w:p w:rsidR="00C00A30" w:rsidRDefault="00C00A30" w:rsidP="006C57AA">
      <w:pPr>
        <w:tabs>
          <w:tab w:val="left" w:pos="426"/>
        </w:tabs>
        <w:spacing w:before="120"/>
        <w:ind w:left="180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>ano</w:t>
      </w:r>
    </w:p>
    <w:p w:rsidR="00C00A30" w:rsidRDefault="00C00A30" w:rsidP="006C57AA">
      <w:pPr>
        <w:tabs>
          <w:tab w:val="left" w:pos="426"/>
        </w:tabs>
        <w:spacing w:before="120"/>
        <w:ind w:left="1800"/>
      </w:pPr>
      <w:r>
        <w:t xml:space="preserve">na základě rozhodnutí, které vydal……………………………………………………… </w:t>
      </w:r>
    </w:p>
    <w:p w:rsidR="00C00A30" w:rsidRDefault="00C00A30" w:rsidP="006C57AA">
      <w:pPr>
        <w:tabs>
          <w:tab w:val="left" w:pos="426"/>
        </w:tabs>
        <w:spacing w:before="120"/>
        <w:ind w:left="1800"/>
      </w:pPr>
      <w:r>
        <w:t>dne ……………………………..…pod č.j…………………..…………………………..</w:t>
      </w:r>
    </w:p>
    <w:p w:rsidR="00C00A30" w:rsidRDefault="00C00A30" w:rsidP="006C57AA">
      <w:pPr>
        <w:tabs>
          <w:tab w:val="left" w:pos="426"/>
        </w:tabs>
        <w:spacing w:before="120"/>
        <w:ind w:left="1800"/>
        <w:rPr>
          <w:b/>
          <w:bCs/>
        </w:rPr>
      </w:pPr>
      <w:r>
        <w:t xml:space="preserve">doba jeho trvání ….…………………………………………..…………………………..    </w:t>
      </w:r>
    </w:p>
    <w:p w:rsidR="00C00A30" w:rsidRDefault="00C00A30" w:rsidP="006C57AA">
      <w:pPr>
        <w:tabs>
          <w:tab w:val="left" w:pos="4111"/>
        </w:tabs>
        <w:spacing w:line="360" w:lineRule="auto"/>
      </w:pPr>
    </w:p>
    <w:p w:rsidR="00C00A30" w:rsidRDefault="00C00A30" w:rsidP="006C57AA"/>
    <w:p w:rsidR="00C00A30" w:rsidRDefault="00C00A30" w:rsidP="006C57AA"/>
    <w:p w:rsidR="00C00A30" w:rsidRDefault="00C00A30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C00A30" w:rsidRDefault="00C00A3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C00A30" w:rsidRDefault="00C00A3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C00A30" w:rsidRDefault="00C00A3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C00A30" w:rsidRDefault="00C00A3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C00A30" w:rsidRDefault="00C00A30" w:rsidP="006C57AA">
      <w:pPr>
        <w:ind w:left="4820"/>
      </w:pPr>
      <w:r>
        <w:t>………………………………………………..</w:t>
      </w:r>
    </w:p>
    <w:p w:rsidR="00C00A30" w:rsidRDefault="00C00A30" w:rsidP="006C57AA">
      <w:pPr>
        <w:ind w:left="6521"/>
      </w:pPr>
      <w:r>
        <w:t>podpis</w:t>
      </w:r>
    </w:p>
    <w:p w:rsidR="00C00A30" w:rsidRDefault="00C00A30" w:rsidP="006C57AA"/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C00A30" w:rsidRDefault="00C00A30" w:rsidP="006C57AA">
      <w:pPr>
        <w:rPr>
          <w:b/>
          <w:bCs/>
        </w:rPr>
      </w:pPr>
    </w:p>
    <w:p w:rsidR="00C00A30" w:rsidRDefault="00C00A30" w:rsidP="006C57AA">
      <w: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Doklady o výsledcích zkoušek a měření předepsaných zvláštními právními předpisy.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o výsledcích zkušebního provozu, pokud byl prováděn.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prokazující shodu vlastností použitých výrobků  s požadavky na stavby (§ 156 stavebního zákona).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U stavby s jaderným zařízením povolení Státního úřadu pro jadernou bezpečnost podle zvláštního právního předpisu.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Jiné doklady stanovené v povolení stavby.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</w:pPr>
            <w:r>
              <w:t xml:space="preserve">Plná moc v případě zastupování stavebníka, není-li udělena plná moc pro více řízení, popřípadě  plná moc do protokolu.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 Certifikát autorizovaného inspektora, pokud byl vyhotoven. 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 xml:space="preserve"> Samostatná příloha k bodu II. části A.</w:t>
            </w:r>
          </w:p>
        </w:tc>
      </w:tr>
      <w:tr w:rsidR="00C00A30">
        <w:trPr>
          <w:trHeight w:val="132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</w:pPr>
            <w:r>
              <w:t>Závazná stanoviska dotčených orgánů k užívání stavby, pokud jsou zvláštním právním předpisem  pro užívání stavby vyžadována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left="1094" w:hanging="66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left="1094" w:hanging="669"/>
            </w:pPr>
            <w:r>
              <w:t>s uvedením příslušného orgánu, č.j. a data vydání, a to na úseku: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další…………..………………………………………………………………………….…………………….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C00A30">
        <w:trPr>
          <w:trHeight w:val="4336"/>
        </w:trPr>
        <w:tc>
          <w:tcPr>
            <w:tcW w:w="608" w:type="dxa"/>
          </w:tcPr>
          <w:p w:rsidR="00C00A30" w:rsidRDefault="00C00A30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C00A30" w:rsidRDefault="00C00A30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left="1094" w:hanging="67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left="708" w:hanging="284"/>
            </w:pPr>
            <w:r>
              <w:t>s uvedením příslušného vlastníka, č.j. a data vydání, a to na úseku:</w:t>
            </w:r>
          </w:p>
          <w:p w:rsidR="00C00A30" w:rsidRDefault="00C00A3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elektrické energie  ……………………….………………………………………………….…………….....</w:t>
            </w:r>
          </w:p>
          <w:p w:rsidR="00C00A30" w:rsidRDefault="00C00A3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plynu……………  ……………………….……………………………………………….………….………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C00A30" w:rsidRDefault="00C00A3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vody ……………..…………………….………………………………………………….………….………</w:t>
            </w:r>
          </w:p>
          <w:p w:rsidR="00C00A30" w:rsidRDefault="00C00A3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kanalizace ……………………………….……………………………………………….……..……………</w:t>
            </w:r>
          </w:p>
          <w:p w:rsidR="00C00A30" w:rsidRDefault="00C00A3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C00A30" w:rsidRDefault="00C00A3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………..……………………….……………………………………………….……………………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firstLine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C00A30" w:rsidRDefault="00C00A30">
            <w:pPr>
              <w:tabs>
                <w:tab w:val="left" w:pos="-284"/>
              </w:tabs>
              <w:spacing w:before="120"/>
              <w:ind w:firstLine="418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00A30" w:rsidRDefault="00C00A30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Poznámka:</w:t>
      </w:r>
    </w:p>
    <w:p w:rsidR="00C00A30" w:rsidRDefault="00C00A30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Způsob vyznačení údajů určujících polohu definičního bodu stavby a adresního místa</w:t>
      </w:r>
    </w:p>
    <w:p w:rsidR="00C00A30" w:rsidRDefault="00C00A30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C00A30" w:rsidRDefault="00C00A30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C00A30" w:rsidRDefault="00C00A30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C00A30" w:rsidRDefault="00C00A30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C00A30">
        <w:trPr>
          <w:jc w:val="center"/>
        </w:trPr>
        <w:tc>
          <w:tcPr>
            <w:tcW w:w="4788" w:type="dxa"/>
          </w:tcPr>
          <w:p w:rsidR="00C00A30" w:rsidRDefault="00C00A30">
            <w:pPr>
              <w:spacing w:before="60" w:after="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C00A30" w:rsidRDefault="00C00A30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C00A30" w:rsidRDefault="00C00A30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Průjezdná výška</w:t>
            </w:r>
          </w:p>
        </w:tc>
      </w:tr>
      <w:tr w:rsidR="00C00A30">
        <w:trPr>
          <w:jc w:val="center"/>
        </w:trPr>
        <w:tc>
          <w:tcPr>
            <w:tcW w:w="4788" w:type="dxa"/>
          </w:tcPr>
          <w:p w:rsidR="00C00A30" w:rsidRDefault="00C00A30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C00A30" w:rsidRDefault="00C00A30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 m</w:t>
            </w:r>
          </w:p>
        </w:tc>
        <w:tc>
          <w:tcPr>
            <w:tcW w:w="2340" w:type="dxa"/>
          </w:tcPr>
          <w:p w:rsidR="00C00A30" w:rsidRDefault="00C00A30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4,1 m</w:t>
            </w:r>
          </w:p>
        </w:tc>
      </w:tr>
      <w:tr w:rsidR="00C00A30">
        <w:trPr>
          <w:jc w:val="center"/>
        </w:trPr>
        <w:tc>
          <w:tcPr>
            <w:tcW w:w="4788" w:type="dxa"/>
          </w:tcPr>
          <w:p w:rsidR="00C00A30" w:rsidRDefault="00C00A30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C00A30" w:rsidRDefault="00C00A30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  <w:tc>
          <w:tcPr>
            <w:tcW w:w="2340" w:type="dxa"/>
          </w:tcPr>
          <w:p w:rsidR="00C00A30" w:rsidRDefault="00C00A30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</w:tr>
    </w:tbl>
    <w:p w:rsidR="00C00A30" w:rsidRDefault="00C00A30" w:rsidP="00705930"/>
    <w:sectPr w:rsidR="00C00A30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2E0D5C"/>
    <w:rsid w:val="00317116"/>
    <w:rsid w:val="003D06CD"/>
    <w:rsid w:val="003E17E6"/>
    <w:rsid w:val="00460012"/>
    <w:rsid w:val="00574040"/>
    <w:rsid w:val="005C7064"/>
    <w:rsid w:val="006C57AA"/>
    <w:rsid w:val="00705930"/>
    <w:rsid w:val="00727EBE"/>
    <w:rsid w:val="007844DB"/>
    <w:rsid w:val="00837491"/>
    <w:rsid w:val="00894515"/>
    <w:rsid w:val="008F2F45"/>
    <w:rsid w:val="009C456C"/>
    <w:rsid w:val="009F77A6"/>
    <w:rsid w:val="00AD27C0"/>
    <w:rsid w:val="00C00A30"/>
    <w:rsid w:val="00D654C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1905</Words>
  <Characters>11244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dop05</cp:lastModifiedBy>
  <cp:revision>5</cp:revision>
  <dcterms:created xsi:type="dcterms:W3CDTF">2013-03-18T12:12:00Z</dcterms:created>
  <dcterms:modified xsi:type="dcterms:W3CDTF">2014-10-09T07:52:00Z</dcterms:modified>
</cp:coreProperties>
</file>